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50" w:rsidRPr="00477350" w:rsidRDefault="00477350" w:rsidP="00477350">
      <w:pPr>
        <w:shd w:val="clear" w:color="auto" w:fill="FFFFFF"/>
        <w:spacing w:after="0" w:afterAutospacing="1" w:line="240" w:lineRule="auto"/>
        <w:ind w:left="708" w:firstLine="708"/>
        <w:outlineLvl w:val="1"/>
        <w:rPr>
          <w:rFonts w:ascii="Arial" w:eastAsia="Times New Roman" w:hAnsi="Arial" w:cs="Arial"/>
          <w:color w:val="212529"/>
          <w:sz w:val="28"/>
          <w:szCs w:val="28"/>
        </w:rPr>
      </w:pPr>
      <w:r>
        <w:rPr>
          <w:rFonts w:ascii="inherit" w:eastAsia="Times New Roman" w:hAnsi="inherit" w:cs="Arial"/>
          <w:caps/>
          <w:color w:val="212529"/>
          <w:sz w:val="36"/>
          <w:szCs w:val="36"/>
        </w:rPr>
        <w:t xml:space="preserve">                       </w:t>
      </w:r>
      <w:r w:rsidRPr="00477350">
        <w:rPr>
          <w:rFonts w:ascii="inherit" w:eastAsia="Times New Roman" w:hAnsi="inherit" w:cs="Arial"/>
          <w:caps/>
          <w:color w:val="212529"/>
          <w:sz w:val="36"/>
          <w:szCs w:val="36"/>
        </w:rPr>
        <w:t xml:space="preserve">ПАМ’ЯТКА </w:t>
      </w:r>
      <w:r>
        <w:rPr>
          <w:rFonts w:ascii="inherit" w:eastAsia="Times New Roman" w:hAnsi="inherit" w:cs="Arial"/>
          <w:caps/>
          <w:color w:val="212529"/>
          <w:sz w:val="36"/>
          <w:szCs w:val="36"/>
        </w:rPr>
        <w:t xml:space="preserve">                           </w:t>
      </w:r>
      <w:r w:rsidRPr="00477350">
        <w:rPr>
          <w:rFonts w:ascii="inherit" w:eastAsia="Times New Roman" w:hAnsi="inherit" w:cs="Arial"/>
          <w:caps/>
          <w:color w:val="212529"/>
          <w:sz w:val="28"/>
          <w:szCs w:val="28"/>
        </w:rPr>
        <w:t>«ПОВІДОМЛЕННЯ ПРО КОРУПЦІЮ ТА ЗАХИСТ ВИКРИВАЧІВ»</w:t>
      </w:r>
    </w:p>
    <w:p w:rsidR="00477350" w:rsidRPr="00477350" w:rsidRDefault="00477350" w:rsidP="00795DE7">
      <w:pPr>
        <w:pStyle w:val="a3"/>
        <w:shd w:val="clear" w:color="auto" w:fill="FFFFFF"/>
        <w:spacing w:before="0" w:beforeAutospacing="0"/>
        <w:ind w:firstLine="708"/>
        <w:rPr>
          <w:color w:val="212529"/>
        </w:rPr>
      </w:pPr>
      <w:r w:rsidRPr="00477350">
        <w:rPr>
          <w:color w:val="212529"/>
        </w:rPr>
        <w:t>Забезпечення умов для повідомлення інформації про можливі факти корупційних або пов’язаних з корупц</w:t>
      </w:r>
      <w:r w:rsidR="00795DE7">
        <w:rPr>
          <w:color w:val="212529"/>
        </w:rPr>
        <w:t xml:space="preserve">ією правопорушень, інших </w:t>
      </w:r>
      <w:r w:rsidRPr="00477350">
        <w:rPr>
          <w:color w:val="212529"/>
        </w:rPr>
        <w:t>порушень Закону України «Про запобігання корупції» (стаття 53-1 України «Про запобігання корупції»)</w:t>
      </w:r>
    </w:p>
    <w:p w:rsidR="00477350" w:rsidRPr="00477350" w:rsidRDefault="00477350" w:rsidP="00477350">
      <w:pPr>
        <w:pStyle w:val="a3"/>
        <w:shd w:val="clear" w:color="auto" w:fill="FFFFFF"/>
        <w:spacing w:before="0" w:beforeAutospacing="0"/>
        <w:rPr>
          <w:color w:val="212529"/>
        </w:rPr>
      </w:pPr>
      <w:r w:rsidRPr="00477350">
        <w:rPr>
          <w:color w:val="212529"/>
        </w:rPr>
        <w:t xml:space="preserve">Держава заохочує викривачів та сприяє їм у повідомленні про можливі факти корупційних або пов’язаних з корупцією правопорушень, інших порушень Закону України «Про запобігання корупції» усно та письмово, зокрема через спеціальні телефонні лінії, офіційні </w:t>
      </w:r>
      <w:proofErr w:type="spellStart"/>
      <w:r w:rsidRPr="00477350">
        <w:rPr>
          <w:color w:val="212529"/>
        </w:rPr>
        <w:t>веб-сайти</w:t>
      </w:r>
      <w:proofErr w:type="spellEnd"/>
      <w:r w:rsidRPr="00477350">
        <w:rPr>
          <w:color w:val="212529"/>
        </w:rPr>
        <w:t>, засоби електронного зв’язку, шляхом звернення до засобів масової інформації, журналістів, громадських об’єднань, професійних спілок.</w:t>
      </w:r>
      <w:r w:rsidR="00795DE7">
        <w:rPr>
          <w:color w:val="212529"/>
        </w:rPr>
        <w:t xml:space="preserve"> Забезпечення</w:t>
      </w:r>
      <w:r w:rsidRPr="00477350">
        <w:rPr>
          <w:color w:val="212529"/>
        </w:rPr>
        <w:t xml:space="preserve"> викривачам умови для здійснення повідомлення про можливі факти корупційних або пов’язаних з корупцією правопоруш</w:t>
      </w:r>
      <w:r w:rsidR="00795DE7">
        <w:rPr>
          <w:color w:val="212529"/>
        </w:rPr>
        <w:t xml:space="preserve">ень, інших порушень </w:t>
      </w:r>
      <w:r w:rsidRPr="00477350">
        <w:rPr>
          <w:color w:val="212529"/>
        </w:rPr>
        <w:t xml:space="preserve"> шляхом:</w:t>
      </w:r>
    </w:p>
    <w:p w:rsidR="00477350" w:rsidRPr="00477350" w:rsidRDefault="00477350" w:rsidP="004773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477350" w:rsidRPr="00477350" w:rsidRDefault="00477350" w:rsidP="004773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надання працівникам та особам, які проходять у них службу або навчання або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477350" w:rsidRPr="00477350" w:rsidRDefault="00477350" w:rsidP="004773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визначення внутрішніх процедур і механізмів прийняття та розгляду повідомлень про можливі факти корупційних або пов’язаних з корупцією правопорушень, інших порушень цього Закону, перевірки та належного реагування на такі повідомлення;</w:t>
      </w:r>
    </w:p>
    <w:p w:rsidR="00477350" w:rsidRPr="00477350" w:rsidRDefault="00477350" w:rsidP="004773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обов’язкового створення та забезпечення функціонування внутрішніх та регулярних каналів повідомлення про можливі факти корупційних або пов’язаних з корупцією правопорушень, інших порушень цього Закону.</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Порядок  здійснення  перевірки за повідомленням   викривача (стаття 53-2 Закону України «Про запобігання корупції»)</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u w:val="single"/>
        </w:rPr>
        <w:t>Викривач самостійно визначає, які канали використовувати для</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повідомлення про можливі факти корупційних або пов’язаних з корупцією</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правопорушень, інших порушень Закону, Закону України «Про запобігання</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корупції» а саме: внутрішні, регулярні або зовнішні канали.</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i/>
          <w:iCs/>
          <w:color w:val="212529"/>
          <w:sz w:val="24"/>
          <w:szCs w:val="24"/>
        </w:rPr>
        <w:t>Звертаємо увагу</w:t>
      </w:r>
      <w:r w:rsidRPr="00477350">
        <w:rPr>
          <w:rFonts w:ascii="Times New Roman" w:eastAsia="Times New Roman" w:hAnsi="Times New Roman" w:cs="Times New Roman"/>
          <w:color w:val="212529"/>
          <w:sz w:val="24"/>
          <w:szCs w:val="24"/>
        </w:rPr>
        <w:t>, що відповідно до абзаців дев’ятнадцятого – двадцять першого частини першої статті 1 Закону України «Про запобігання корупції»:</w:t>
      </w:r>
    </w:p>
    <w:p w:rsidR="00477350" w:rsidRPr="00477350" w:rsidRDefault="00477350" w:rsidP="00795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t>внутрішні канали повідомлення</w:t>
      </w:r>
      <w:r w:rsidRPr="00477350">
        <w:rPr>
          <w:rFonts w:ascii="Times New Roman" w:eastAsia="Times New Roman" w:hAnsi="Times New Roman" w:cs="Times New Roman"/>
          <w:color w:val="212529"/>
          <w:sz w:val="24"/>
          <w:szCs w:val="24"/>
        </w:rPr>
        <w:t> про можливі факти корупційних або пов’язаних з корупцією правопорушень, інших порушень Закону України «Про запобігання корупції» – це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   </w:t>
      </w:r>
    </w:p>
    <w:p w:rsidR="00477350" w:rsidRPr="00477350" w:rsidRDefault="00477350" w:rsidP="00795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t>зовнішні канали повідомлення</w:t>
      </w:r>
      <w:r w:rsidRPr="00477350">
        <w:rPr>
          <w:rFonts w:ascii="Times New Roman" w:eastAsia="Times New Roman" w:hAnsi="Times New Roman" w:cs="Times New Roman"/>
          <w:color w:val="212529"/>
          <w:sz w:val="24"/>
          <w:szCs w:val="24"/>
        </w:rPr>
        <w:t> про можливі факти корупційних або пов’язаних з корупцією правопорушень, інших порушень Закону України «Про запобігання корупції» – це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 </w:t>
      </w:r>
    </w:p>
    <w:p w:rsidR="00477350" w:rsidRPr="00477350" w:rsidRDefault="00477350" w:rsidP="004773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t>регулярні канали повідомлення</w:t>
      </w:r>
      <w:r w:rsidRPr="00477350">
        <w:rPr>
          <w:rFonts w:ascii="Times New Roman" w:eastAsia="Times New Roman" w:hAnsi="Times New Roman" w:cs="Times New Roman"/>
          <w:color w:val="212529"/>
          <w:sz w:val="24"/>
          <w:szCs w:val="24"/>
        </w:rPr>
        <w:t xml:space="preserve"> про можливі факти корупційних або пов’язаних з корупцією правопорушень, інших порушень Закону України «Про запобігання корупції» – це шляхи захищеного та анонімного повідомлення інформації викривачем </w:t>
      </w:r>
      <w:r w:rsidRPr="00477350">
        <w:rPr>
          <w:rFonts w:ascii="Times New Roman" w:eastAsia="Times New Roman" w:hAnsi="Times New Roman" w:cs="Times New Roman"/>
          <w:color w:val="212529"/>
          <w:sz w:val="24"/>
          <w:szCs w:val="24"/>
        </w:rPr>
        <w:lastRenderedPageBreak/>
        <w:t>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відповідальними за здійснення контролю за дотриманням законів у відповідних сферах, іншими державними органами, установами, організаціями.</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i/>
          <w:iCs/>
          <w:color w:val="212529"/>
          <w:sz w:val="24"/>
          <w:szCs w:val="24"/>
        </w:rPr>
        <w:t>Важливо знати</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що повідомлення має містити фактичні дані, що</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підтверджують можливе вчинення корупційного або пов’язаного з корупцією</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правопорушення, інших порушень Закону України «Про запобігання</w:t>
      </w:r>
      <w:r w:rsidRPr="00477350">
        <w:rPr>
          <w:rFonts w:ascii="Times New Roman" w:eastAsia="Times New Roman" w:hAnsi="Times New Roman" w:cs="Times New Roman"/>
          <w:color w:val="212529"/>
          <w:sz w:val="24"/>
          <w:szCs w:val="24"/>
        </w:rPr>
        <w:t> </w:t>
      </w:r>
      <w:r w:rsidRPr="00477350">
        <w:rPr>
          <w:rFonts w:ascii="Times New Roman" w:eastAsia="Times New Roman" w:hAnsi="Times New Roman" w:cs="Times New Roman"/>
          <w:color w:val="212529"/>
          <w:sz w:val="24"/>
          <w:szCs w:val="24"/>
          <w:u w:val="single"/>
        </w:rPr>
        <w:t>корупції», які можуть бути перевірені.</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Повідомлення про вчинення корупційного або пов’язаного з корупцією правопорушення, інших порушень Закону України «Про запобігання корупції» через </w:t>
      </w:r>
      <w:r w:rsidRPr="00477350">
        <w:rPr>
          <w:rFonts w:ascii="Times New Roman" w:eastAsia="Times New Roman" w:hAnsi="Times New Roman" w:cs="Times New Roman"/>
          <w:b/>
          <w:bCs/>
          <w:color w:val="212529"/>
          <w:sz w:val="24"/>
          <w:szCs w:val="24"/>
        </w:rPr>
        <w:t>регулярні або внутрішні канали</w:t>
      </w:r>
      <w:r w:rsidRPr="00477350">
        <w:rPr>
          <w:rFonts w:ascii="Times New Roman" w:eastAsia="Times New Roman" w:hAnsi="Times New Roman" w:cs="Times New Roman"/>
          <w:color w:val="212529"/>
          <w:sz w:val="24"/>
          <w:szCs w:val="24"/>
        </w:rPr>
        <w:t> повідомлення такої інформації підлягає попередній перевірці у строк не більш як </w:t>
      </w:r>
      <w:r w:rsidRPr="00477350">
        <w:rPr>
          <w:rFonts w:ascii="Times New Roman" w:eastAsia="Times New Roman" w:hAnsi="Times New Roman" w:cs="Times New Roman"/>
          <w:b/>
          <w:bCs/>
          <w:color w:val="212529"/>
          <w:sz w:val="24"/>
          <w:szCs w:val="24"/>
        </w:rPr>
        <w:t>десяти робочих днів</w:t>
      </w:r>
      <w:r w:rsidRPr="00477350">
        <w:rPr>
          <w:rFonts w:ascii="Times New Roman" w:eastAsia="Times New Roman" w:hAnsi="Times New Roman" w:cs="Times New Roman"/>
          <w:color w:val="212529"/>
          <w:sz w:val="24"/>
          <w:szCs w:val="24"/>
        </w:rPr>
        <w:t>.</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 результатами попередньої перевірки службова особа, відповідальна за її проведення, приймає одне з таких рішень:</w:t>
      </w:r>
    </w:p>
    <w:p w:rsidR="00477350" w:rsidRPr="00477350" w:rsidRDefault="00477350" w:rsidP="004773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rsidR="00477350" w:rsidRPr="00477350" w:rsidRDefault="00477350" w:rsidP="004773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rsidR="00477350" w:rsidRPr="00477350" w:rsidRDefault="00477350" w:rsidP="004773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закрити провадження у разі не</w:t>
      </w:r>
      <w:r w:rsidR="00795DE7">
        <w:rPr>
          <w:rFonts w:ascii="Times New Roman" w:eastAsia="Times New Roman" w:hAnsi="Times New Roman" w:cs="Times New Roman"/>
          <w:color w:val="212529"/>
          <w:sz w:val="24"/>
          <w:szCs w:val="24"/>
        </w:rPr>
        <w:t xml:space="preserve"> </w:t>
      </w:r>
      <w:r w:rsidRPr="00477350">
        <w:rPr>
          <w:rFonts w:ascii="Times New Roman" w:eastAsia="Times New Roman" w:hAnsi="Times New Roman" w:cs="Times New Roman"/>
          <w:color w:val="212529"/>
          <w:sz w:val="24"/>
          <w:szCs w:val="24"/>
        </w:rPr>
        <w:t>підтвердження фактів, викладених у повідомленні.</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України «Про запобігання корупції» у </w:t>
      </w:r>
      <w:r w:rsidRPr="00477350">
        <w:rPr>
          <w:rFonts w:ascii="Times New Roman" w:eastAsia="Times New Roman" w:hAnsi="Times New Roman" w:cs="Times New Roman"/>
          <w:b/>
          <w:bCs/>
          <w:color w:val="212529"/>
          <w:sz w:val="24"/>
          <w:szCs w:val="24"/>
        </w:rPr>
        <w:t>триденний строк</w:t>
      </w:r>
      <w:r w:rsidRPr="00477350">
        <w:rPr>
          <w:rFonts w:ascii="Times New Roman" w:eastAsia="Times New Roman" w:hAnsi="Times New Roman" w:cs="Times New Roman"/>
          <w:color w:val="212529"/>
          <w:sz w:val="24"/>
          <w:szCs w:val="24"/>
        </w:rPr>
        <w:t> з дня завершення відповідної перевірки.</w:t>
      </w:r>
    </w:p>
    <w:p w:rsidR="00477350" w:rsidRPr="00477350" w:rsidRDefault="00477350" w:rsidP="00F0715D">
      <w:pPr>
        <w:shd w:val="clear" w:color="auto" w:fill="FFFFFF"/>
        <w:spacing w:after="100" w:afterAutospacing="1" w:line="240" w:lineRule="auto"/>
        <w:ind w:firstLine="708"/>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якщо отримана інформація про можливі факти корупційних або пов’язаних з корупцією правопорушень, інших порушень Закону України «Про запобігання корупції» не належить до компетенції органу або юридичної особи, до якого (якої) вона надійшла, викривач повідомляється про це у </w:t>
      </w:r>
      <w:r w:rsidRPr="00477350">
        <w:rPr>
          <w:rFonts w:ascii="Times New Roman" w:eastAsia="Times New Roman" w:hAnsi="Times New Roman" w:cs="Times New Roman"/>
          <w:b/>
          <w:bCs/>
          <w:color w:val="212529"/>
          <w:sz w:val="24"/>
          <w:szCs w:val="24"/>
        </w:rPr>
        <w:t>триденний строк</w:t>
      </w:r>
      <w:r w:rsidRPr="00477350">
        <w:rPr>
          <w:rFonts w:ascii="Times New Roman" w:eastAsia="Times New Roman" w:hAnsi="Times New Roman" w:cs="Times New Roman"/>
          <w:color w:val="212529"/>
          <w:sz w:val="24"/>
          <w:szCs w:val="24"/>
        </w:rPr>
        <w:t>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477350" w:rsidRPr="00477350" w:rsidRDefault="00477350" w:rsidP="00F0715D">
      <w:pPr>
        <w:shd w:val="clear" w:color="auto" w:fill="FFFFFF"/>
        <w:spacing w:after="100" w:afterAutospacing="1" w:line="240" w:lineRule="auto"/>
        <w:ind w:firstLine="708"/>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якщо отримана інформація стосується дій або бездіяльності керівника відповідного органу або юридичної особи, до якого (якої) надійшла інформація, така інформація без проведення попередньої перевірки у </w:t>
      </w:r>
      <w:r w:rsidRPr="00477350">
        <w:rPr>
          <w:rFonts w:ascii="Times New Roman" w:eastAsia="Times New Roman" w:hAnsi="Times New Roman" w:cs="Times New Roman"/>
          <w:b/>
          <w:bCs/>
          <w:color w:val="212529"/>
          <w:sz w:val="24"/>
          <w:szCs w:val="24"/>
        </w:rPr>
        <w:t>триденний строк</w:t>
      </w:r>
      <w:r w:rsidRPr="00477350">
        <w:rPr>
          <w:rFonts w:ascii="Times New Roman" w:eastAsia="Times New Roman" w:hAnsi="Times New Roman" w:cs="Times New Roman"/>
          <w:color w:val="212529"/>
          <w:sz w:val="24"/>
          <w:szCs w:val="24"/>
        </w:rPr>
        <w:t> надсилається до Національного агентства з питань запобігання корупції, що визначає порядок подальшого розгляду такої інформації.</w:t>
      </w:r>
    </w:p>
    <w:p w:rsidR="00477350" w:rsidRPr="00477350" w:rsidRDefault="00477350" w:rsidP="00F0715D">
      <w:pPr>
        <w:shd w:val="clear" w:color="auto" w:fill="FFFFFF"/>
        <w:spacing w:after="100" w:afterAutospacing="1" w:line="240" w:lineRule="auto"/>
        <w:ind w:firstLine="708"/>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Внутрішня (службова) перевірка або розслідування за повідомленням про можливі факти корупційних або пов’язаних з корупцією правопорушень, інших порушень Закону України «Про запобігання корупції» проводиться у строк не більше </w:t>
      </w:r>
      <w:r w:rsidRPr="00477350">
        <w:rPr>
          <w:rFonts w:ascii="Times New Roman" w:eastAsia="Times New Roman" w:hAnsi="Times New Roman" w:cs="Times New Roman"/>
          <w:b/>
          <w:bCs/>
          <w:color w:val="212529"/>
          <w:sz w:val="24"/>
          <w:szCs w:val="24"/>
        </w:rPr>
        <w:t>30 днів</w:t>
      </w:r>
      <w:r w:rsidRPr="00477350">
        <w:rPr>
          <w:rFonts w:ascii="Times New Roman" w:eastAsia="Times New Roman" w:hAnsi="Times New Roman" w:cs="Times New Roman"/>
          <w:color w:val="212529"/>
          <w:sz w:val="24"/>
          <w:szCs w:val="24"/>
        </w:rPr>
        <w:t> з дня завершення попередньої перевірки. Якщо у зазначений строк перевірити повідомлену інформацію неможливо, керівник відповідного органу або юридичної особи чи його заступник подовжують строк перевірки або розслідування інформації до </w:t>
      </w:r>
      <w:r w:rsidRPr="00477350">
        <w:rPr>
          <w:rFonts w:ascii="Times New Roman" w:eastAsia="Times New Roman" w:hAnsi="Times New Roman" w:cs="Times New Roman"/>
          <w:b/>
          <w:bCs/>
          <w:color w:val="212529"/>
          <w:sz w:val="24"/>
          <w:szCs w:val="24"/>
        </w:rPr>
        <w:t>45 днів</w:t>
      </w:r>
      <w:r w:rsidRPr="00477350">
        <w:rPr>
          <w:rFonts w:ascii="Times New Roman" w:eastAsia="Times New Roman" w:hAnsi="Times New Roman" w:cs="Times New Roman"/>
          <w:color w:val="212529"/>
          <w:sz w:val="24"/>
          <w:szCs w:val="24"/>
        </w:rPr>
        <w:t>, про що повідомляється викривач.</w:t>
      </w:r>
    </w:p>
    <w:p w:rsidR="00477350" w:rsidRPr="00477350" w:rsidRDefault="00477350" w:rsidP="00F0715D">
      <w:pPr>
        <w:shd w:val="clear" w:color="auto" w:fill="FFFFFF"/>
        <w:spacing w:after="100" w:afterAutospacing="1" w:line="240" w:lineRule="auto"/>
        <w:ind w:firstLine="708"/>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lastRenderedPageBreak/>
        <w:t>Проведення внутрішньої (службової) перевірки або розслідування не може бути доручене особі, якої або близьких осіб якої стосується повідомлена інформація.</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 результатами внутрішньої (службової) перевірки службова особа, відповідальна за її проведення, приймає одне з таких рішень:</w:t>
      </w:r>
    </w:p>
    <w:p w:rsidR="00477350" w:rsidRPr="00477350" w:rsidRDefault="00477350" w:rsidP="004773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477350" w:rsidRPr="00477350" w:rsidRDefault="00477350" w:rsidP="004773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межах компетенції про притягнення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477350" w:rsidRPr="00477350" w:rsidRDefault="00477350" w:rsidP="00F071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України «Про запобігання корупції» зберігаються відповідним органом або юридичною особою протягом </w:t>
      </w:r>
      <w:r w:rsidRPr="00477350">
        <w:rPr>
          <w:rFonts w:ascii="Times New Roman" w:eastAsia="Times New Roman" w:hAnsi="Times New Roman" w:cs="Times New Roman"/>
          <w:b/>
          <w:bCs/>
          <w:color w:val="212529"/>
          <w:sz w:val="24"/>
          <w:szCs w:val="24"/>
        </w:rPr>
        <w:t>трьох років</w:t>
      </w:r>
      <w:r w:rsidRPr="00477350">
        <w:rPr>
          <w:rFonts w:ascii="Times New Roman" w:eastAsia="Times New Roman" w:hAnsi="Times New Roman" w:cs="Times New Roman"/>
          <w:color w:val="212529"/>
          <w:sz w:val="24"/>
          <w:szCs w:val="24"/>
        </w:rPr>
        <w:t> з дня отримання такої інформації.</w:t>
      </w:r>
    </w:p>
    <w:p w:rsidR="00477350" w:rsidRPr="00477350" w:rsidRDefault="00477350" w:rsidP="00F071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 xml:space="preserve">Інформація про кримінальне правопорушення, одержана органами досудового розслідування, розглядається в порядку, визначеному Кримінальним процесуальним </w:t>
      </w:r>
      <w:r w:rsidR="00BB7207">
        <w:rPr>
          <w:rFonts w:ascii="Times New Roman" w:eastAsia="Times New Roman" w:hAnsi="Times New Roman" w:cs="Times New Roman"/>
          <w:color w:val="212529"/>
          <w:sz w:val="24"/>
          <w:szCs w:val="24"/>
        </w:rPr>
        <w:t>кодексом України.</w:t>
      </w:r>
      <w:r w:rsidR="00267394">
        <w:rPr>
          <w:rFonts w:ascii="Times New Roman" w:eastAsia="Times New Roman" w:hAnsi="Times New Roman" w:cs="Times New Roman"/>
          <w:color w:val="212529"/>
          <w:sz w:val="24"/>
          <w:szCs w:val="24"/>
        </w:rPr>
        <w:t xml:space="preserve"> </w:t>
      </w:r>
      <w:r w:rsidRPr="00477350">
        <w:rPr>
          <w:rFonts w:ascii="Times New Roman" w:eastAsia="Times New Roman" w:hAnsi="Times New Roman" w:cs="Times New Roman"/>
          <w:color w:val="212529"/>
          <w:sz w:val="24"/>
          <w:szCs w:val="24"/>
        </w:rPr>
        <w:t>Інформація про адміністративне правопорушення,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477350" w:rsidRPr="00477350" w:rsidRDefault="00477350" w:rsidP="00F071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Розгляд анонімних повідомлень про можливі факти корупційних або пов’язаних з корупцією правопорушень, інших порушень Закону України «Про запобігання корупції» здійснюється в порядку, передбаченому цим Законом.</w:t>
      </w:r>
    </w:p>
    <w:p w:rsidR="00477350" w:rsidRPr="00477350" w:rsidRDefault="00477350" w:rsidP="00F0715D">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i/>
          <w:iCs/>
          <w:color w:val="212529"/>
          <w:sz w:val="24"/>
          <w:szCs w:val="24"/>
        </w:rPr>
        <w:t>Важливо знати</w:t>
      </w:r>
      <w:r w:rsidRPr="00477350">
        <w:rPr>
          <w:rFonts w:ascii="Times New Roman" w:eastAsia="Times New Roman" w:hAnsi="Times New Roman" w:cs="Times New Roman"/>
          <w:color w:val="212529"/>
          <w:sz w:val="24"/>
          <w:szCs w:val="24"/>
        </w:rPr>
        <w:t>, що відповідно до частини п’ятої статті 53 Закону України «Про запобігання корупції» повідомлення про можливі факти корупційних або пов’язаних з корупцією правопорушень, інших порушень цього Закону може бути здійснене працівником відповідного органу без зазначення авторства (анонімно).</w:t>
      </w:r>
    </w:p>
    <w:p w:rsidR="00477350" w:rsidRPr="00477350" w:rsidRDefault="00477350" w:rsidP="00F071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i/>
          <w:color w:val="212529"/>
          <w:sz w:val="24"/>
          <w:szCs w:val="24"/>
        </w:rPr>
        <w:t>Анонімне повідомлення</w:t>
      </w:r>
      <w:r w:rsidRPr="00477350">
        <w:rPr>
          <w:rFonts w:ascii="Times New Roman" w:eastAsia="Times New Roman" w:hAnsi="Times New Roman" w:cs="Times New Roman"/>
          <w:color w:val="212529"/>
          <w:sz w:val="24"/>
          <w:szCs w:val="24"/>
        </w:rPr>
        <w:t xml:space="preserve"> про можливі факти корупційних або пов’язаних з корупцією правопорушень, інших порушень Закону України «Про запобігання корупції» підлягає розгляду, якщо наведена у ньому інформація стосується конкретної особи, містить фактичні дані, які можуть бути перевірені.</w:t>
      </w:r>
    </w:p>
    <w:p w:rsidR="00477350" w:rsidRPr="00477350" w:rsidRDefault="00477350" w:rsidP="00F071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Анонімне повідомлення про можливі факти корупційних або пов’язаних з корупцією правопорушень, інших порушень Закону України «Про запобігання корупції» підлягає перевірці у строк не більше 15 днів від дня його отримання. Якщо у вказаний строк перевірити інформацію, що міститься в повідомленні, неможливо, керівник відповідного органу або його заступник продовжують строк розгляду повідомлення до 30 днів від дня його отримання.</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lastRenderedPageBreak/>
        <w:t>Окрім того законом України «Про запобігання корупції», у розділі VIII ст.ст. 53 – 53-8   передбачено  права та гарантії захисту викривачів.</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t>ЗАХИСТ ВИКРИВАЧІВ</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 Державний захист викривачів</w:t>
      </w:r>
    </w:p>
    <w:p w:rsidR="00477350" w:rsidRPr="00477350" w:rsidRDefault="00477350" w:rsidP="0089430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Викривачі, їх близькі особи перебувають під захистом держави.</w:t>
      </w:r>
    </w:p>
    <w:p w:rsidR="00477350" w:rsidRPr="00477350" w:rsidRDefault="00477350" w:rsidP="0089430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hyperlink r:id="rId5" w:history="1">
        <w:r w:rsidRPr="00477350">
          <w:rPr>
            <w:rFonts w:ascii="Times New Roman" w:eastAsia="Times New Roman" w:hAnsi="Times New Roman" w:cs="Times New Roman"/>
            <w:color w:val="0056B3"/>
            <w:sz w:val="24"/>
            <w:szCs w:val="24"/>
          </w:rPr>
          <w:t> </w:t>
        </w:r>
      </w:hyperlink>
      <w:r w:rsidRPr="00CE4712">
        <w:rPr>
          <w:rFonts w:ascii="Times New Roman" w:eastAsia="Times New Roman" w:hAnsi="Times New Roman" w:cs="Times New Roman"/>
          <w:color w:val="212529"/>
          <w:sz w:val="24"/>
          <w:szCs w:val="24"/>
        </w:rPr>
        <w:t>Законом</w:t>
      </w:r>
      <w:r w:rsidRPr="00477350">
        <w:rPr>
          <w:rFonts w:ascii="Times New Roman" w:eastAsia="Times New Roman" w:hAnsi="Times New Roman" w:cs="Times New Roman"/>
          <w:color w:val="212529"/>
          <w:sz w:val="24"/>
          <w:szCs w:val="24"/>
          <w:u w:val="single"/>
        </w:rPr>
        <w:t xml:space="preserve"> </w:t>
      </w:r>
      <w:r w:rsidRPr="00CE4712">
        <w:rPr>
          <w:rFonts w:ascii="Times New Roman" w:eastAsia="Times New Roman" w:hAnsi="Times New Roman" w:cs="Times New Roman"/>
          <w:color w:val="212529"/>
          <w:sz w:val="24"/>
          <w:szCs w:val="24"/>
        </w:rPr>
        <w:t>У</w:t>
      </w:r>
      <w:r w:rsidRPr="00CE4712">
        <w:rPr>
          <w:rFonts w:ascii="Times New Roman" w:eastAsia="Times New Roman" w:hAnsi="Times New Roman" w:cs="Times New Roman"/>
          <w:sz w:val="24"/>
          <w:szCs w:val="24"/>
        </w:rPr>
        <w:t>країн</w:t>
      </w:r>
      <w:hyperlink r:id="rId6" w:history="1">
        <w:r w:rsidRPr="00CE4712">
          <w:rPr>
            <w:rFonts w:ascii="Times New Roman" w:eastAsia="Times New Roman" w:hAnsi="Times New Roman" w:cs="Times New Roman"/>
            <w:sz w:val="24"/>
            <w:szCs w:val="24"/>
          </w:rPr>
          <w:t>и</w:t>
        </w:r>
      </w:hyperlink>
      <w:hyperlink r:id="rId7" w:history="1">
        <w:r w:rsidRPr="00CE4712">
          <w:rPr>
            <w:rFonts w:ascii="Times New Roman" w:eastAsia="Times New Roman" w:hAnsi="Times New Roman" w:cs="Times New Roman"/>
            <w:color w:val="0056B3"/>
            <w:sz w:val="24"/>
            <w:szCs w:val="24"/>
          </w:rPr>
          <w:t> </w:t>
        </w:r>
      </w:hyperlink>
      <w:r w:rsidRPr="00477350">
        <w:rPr>
          <w:rFonts w:ascii="Times New Roman" w:eastAsia="Times New Roman" w:hAnsi="Times New Roman" w:cs="Times New Roman"/>
          <w:color w:val="212529"/>
          <w:sz w:val="24"/>
          <w:szCs w:val="24"/>
        </w:rPr>
        <w:t>"Про забезпечення безпеки осіб, які беруть участь у кримінальному судочинстві".</w:t>
      </w:r>
    </w:p>
    <w:p w:rsidR="00477350" w:rsidRPr="00477350" w:rsidRDefault="00477350" w:rsidP="0089430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Для захисту прав та представництва своїх інтересів викривач може користуватися всіма видами правової допомоги, передбаченої</w:t>
      </w:r>
      <w:hyperlink r:id="rId8" w:history="1">
        <w:r w:rsidRPr="00477350">
          <w:rPr>
            <w:rFonts w:ascii="Times New Roman" w:eastAsia="Times New Roman" w:hAnsi="Times New Roman" w:cs="Times New Roman"/>
            <w:color w:val="0056B3"/>
            <w:sz w:val="24"/>
            <w:szCs w:val="24"/>
          </w:rPr>
          <w:t> </w:t>
        </w:r>
      </w:hyperlink>
      <w:hyperlink r:id="rId9" w:history="1">
        <w:r w:rsidRPr="00477350">
          <w:rPr>
            <w:rFonts w:ascii="Times New Roman" w:eastAsia="Times New Roman" w:hAnsi="Times New Roman" w:cs="Times New Roman"/>
            <w:color w:val="0056B3"/>
            <w:sz w:val="24"/>
            <w:szCs w:val="24"/>
          </w:rPr>
          <w:t>Законом</w:t>
        </w:r>
      </w:hyperlink>
      <w:hyperlink r:id="rId10" w:history="1">
        <w:r w:rsidRPr="00477350">
          <w:rPr>
            <w:rFonts w:ascii="Times New Roman" w:eastAsia="Times New Roman" w:hAnsi="Times New Roman" w:cs="Times New Roman"/>
            <w:color w:val="0056B3"/>
            <w:sz w:val="24"/>
            <w:szCs w:val="24"/>
          </w:rPr>
          <w:t> </w:t>
        </w:r>
      </w:hyperlink>
      <w:hyperlink r:id="rId11" w:history="1">
        <w:r w:rsidRPr="00477350">
          <w:rPr>
            <w:rFonts w:ascii="Times New Roman" w:eastAsia="Times New Roman" w:hAnsi="Times New Roman" w:cs="Times New Roman"/>
            <w:color w:val="0056B3"/>
            <w:sz w:val="24"/>
            <w:szCs w:val="24"/>
          </w:rPr>
          <w:t>України</w:t>
        </w:r>
      </w:hyperlink>
      <w:hyperlink r:id="rId12" w:history="1">
        <w:r w:rsidRPr="00477350">
          <w:rPr>
            <w:rFonts w:ascii="Times New Roman" w:eastAsia="Times New Roman" w:hAnsi="Times New Roman" w:cs="Times New Roman"/>
            <w:color w:val="0056B3"/>
            <w:sz w:val="24"/>
            <w:szCs w:val="24"/>
          </w:rPr>
          <w:t> </w:t>
        </w:r>
      </w:hyperlink>
      <w:r w:rsidRPr="00477350">
        <w:rPr>
          <w:rFonts w:ascii="Times New Roman" w:eastAsia="Times New Roman" w:hAnsi="Times New Roman" w:cs="Times New Roman"/>
          <w:color w:val="212529"/>
          <w:sz w:val="24"/>
          <w:szCs w:val="24"/>
        </w:rPr>
        <w:t>"Про безоплатну правову допомогу", або залучити адвоката самостійно.</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Національне агентство в разі звернення викривача:</w:t>
      </w:r>
    </w:p>
    <w:p w:rsidR="00477350" w:rsidRPr="00477350" w:rsidRDefault="00477350" w:rsidP="004773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 xml:space="preserve">здійснює представництво в суді інтересів викривача у випадках, якщо викривач неспроможний самостійно захистити свої порушені чи </w:t>
      </w:r>
      <w:proofErr w:type="spellStart"/>
      <w:r w:rsidRPr="00477350">
        <w:rPr>
          <w:rFonts w:ascii="Times New Roman" w:eastAsia="Times New Roman" w:hAnsi="Times New Roman" w:cs="Times New Roman"/>
          <w:color w:val="212529"/>
          <w:sz w:val="24"/>
          <w:szCs w:val="24"/>
        </w:rPr>
        <w:t>оспорювані</w:t>
      </w:r>
      <w:proofErr w:type="spellEnd"/>
      <w:r w:rsidRPr="00477350">
        <w:rPr>
          <w:rFonts w:ascii="Times New Roman" w:eastAsia="Times New Roman" w:hAnsi="Times New Roman" w:cs="Times New Roman"/>
          <w:color w:val="212529"/>
          <w:sz w:val="24"/>
          <w:szCs w:val="24"/>
        </w:rPr>
        <w:t xml:space="preserve">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477350" w:rsidRPr="00477350" w:rsidRDefault="00477350" w:rsidP="004773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477350" w:rsidRPr="00477350" w:rsidRDefault="00477350" w:rsidP="004773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rsidR="00477350" w:rsidRPr="00477350" w:rsidRDefault="00477350" w:rsidP="004773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477350" w:rsidRPr="00477350" w:rsidRDefault="00477350" w:rsidP="004773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має право ініціювати незалежно від участі Національного агентства у судовому провадженні перегляд судових рішень у порядку, встановленому законом.</w:t>
      </w:r>
      <w:r w:rsidRPr="00477350">
        <w:rPr>
          <w:rFonts w:ascii="Times New Roman" w:eastAsia="Times New Roman" w:hAnsi="Times New Roman" w:cs="Times New Roman"/>
          <w:color w:val="212529"/>
          <w:sz w:val="24"/>
          <w:szCs w:val="24"/>
        </w:rPr>
        <w:br/>
      </w:r>
      <w:r w:rsidRPr="00477350">
        <w:rPr>
          <w:rFonts w:ascii="Times New Roman" w:eastAsia="Times New Roman" w:hAnsi="Times New Roman" w:cs="Times New Roman"/>
          <w:color w:val="212529"/>
          <w:sz w:val="24"/>
          <w:szCs w:val="24"/>
        </w:rPr>
        <w:br/>
      </w:r>
    </w:p>
    <w:p w:rsidR="00477350" w:rsidRPr="00477350" w:rsidRDefault="00477350" w:rsidP="004773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Національне антикорупційне бюро України, Національне агентство, інші спеціально уповноважені суб’єкти у сфері протидії корупції, державні органи, органи влади Автономної Республіки Крим, органи місцевого самоврядування, юридичні особи публічного права та юридичні особи, зазначені у</w:t>
      </w:r>
      <w:hyperlink r:id="rId13" w:anchor="n660" w:history="1">
        <w:r w:rsidRPr="00477350">
          <w:rPr>
            <w:rFonts w:ascii="Times New Roman" w:eastAsia="Times New Roman" w:hAnsi="Times New Roman" w:cs="Times New Roman"/>
            <w:color w:val="0056B3"/>
            <w:sz w:val="24"/>
            <w:szCs w:val="24"/>
          </w:rPr>
          <w:t> </w:t>
        </w:r>
      </w:hyperlink>
      <w:hyperlink r:id="rId14" w:anchor="n660" w:history="1">
        <w:r w:rsidRPr="00477350">
          <w:rPr>
            <w:rFonts w:ascii="Times New Roman" w:eastAsia="Times New Roman" w:hAnsi="Times New Roman" w:cs="Times New Roman"/>
            <w:color w:val="0056B3"/>
            <w:sz w:val="24"/>
            <w:szCs w:val="24"/>
          </w:rPr>
          <w:t>частині</w:t>
        </w:r>
      </w:hyperlink>
      <w:hyperlink r:id="rId15" w:anchor="n660" w:history="1">
        <w:r w:rsidRPr="00477350">
          <w:rPr>
            <w:rFonts w:ascii="Times New Roman" w:eastAsia="Times New Roman" w:hAnsi="Times New Roman" w:cs="Times New Roman"/>
            <w:color w:val="0056B3"/>
            <w:sz w:val="24"/>
            <w:szCs w:val="24"/>
          </w:rPr>
          <w:t> </w:t>
        </w:r>
      </w:hyperlink>
      <w:hyperlink r:id="rId16" w:anchor="n660" w:history="1">
        <w:r w:rsidRPr="00477350">
          <w:rPr>
            <w:rFonts w:ascii="Times New Roman" w:eastAsia="Times New Roman" w:hAnsi="Times New Roman" w:cs="Times New Roman"/>
            <w:color w:val="0056B3"/>
            <w:sz w:val="24"/>
            <w:szCs w:val="24"/>
          </w:rPr>
          <w:t>другій</w:t>
        </w:r>
      </w:hyperlink>
      <w:hyperlink r:id="rId17" w:anchor="n660" w:history="1">
        <w:r w:rsidRPr="00477350">
          <w:rPr>
            <w:rFonts w:ascii="Times New Roman" w:eastAsia="Times New Roman" w:hAnsi="Times New Roman" w:cs="Times New Roman"/>
            <w:color w:val="0056B3"/>
            <w:sz w:val="24"/>
            <w:szCs w:val="24"/>
          </w:rPr>
          <w:t> </w:t>
        </w:r>
      </w:hyperlink>
      <w:r w:rsidRPr="00477350">
        <w:rPr>
          <w:rFonts w:ascii="Times New Roman" w:eastAsia="Times New Roman" w:hAnsi="Times New Roman" w:cs="Times New Roman"/>
          <w:color w:val="212529"/>
          <w:sz w:val="24"/>
          <w:szCs w:val="24"/>
        </w:rPr>
        <w:t xml:space="preserve">статті 62 цього Закону, зобов’язані створити захищені анонімні канали зв’язку (канали </w:t>
      </w:r>
      <w:proofErr w:type="spellStart"/>
      <w:r w:rsidRPr="00477350">
        <w:rPr>
          <w:rFonts w:ascii="Times New Roman" w:eastAsia="Times New Roman" w:hAnsi="Times New Roman" w:cs="Times New Roman"/>
          <w:color w:val="212529"/>
          <w:sz w:val="24"/>
          <w:szCs w:val="24"/>
        </w:rPr>
        <w:t>онлайн-зв’язку</w:t>
      </w:r>
      <w:proofErr w:type="spellEnd"/>
      <w:r w:rsidRPr="00477350">
        <w:rPr>
          <w:rFonts w:ascii="Times New Roman" w:eastAsia="Times New Roman" w:hAnsi="Times New Roman" w:cs="Times New Roman"/>
          <w:color w:val="212529"/>
          <w:sz w:val="24"/>
          <w:szCs w:val="24"/>
        </w:rPr>
        <w:t>, анонімні гарячі лінії, електронні поштові скриньки та інше), через які викривач може здійснити повідомлення, гарантовано зберігаючи свою анонімність. Вимоги до захисту таких каналів зв’язку визначає Національне агентство.</w:t>
      </w:r>
    </w:p>
    <w:p w:rsidR="00477350" w:rsidRPr="00477350" w:rsidRDefault="00477350" w:rsidP="004773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Повідомлення про можливі факти корупційних або пов’язаних з корупцією правопорушень, інших порушень цього Закону може бути здійснене працівником відповідного органу без зазначення авторства (анонімно).</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Вимоги до анонімних повідомлень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lastRenderedPageBreak/>
        <w:t>Анонімне повідомлення про можливі факти корупційних або пов’язаних з корупцією правопорушень, інших порушень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Анонімне повідомлення про можливі факти корупційних або пов’язаних з корупцією правопорушень, інших порушень цього Закону підлягає перевірці у строк не більше 15 днів від дня його отримання. Якщо у вказаний строк перевірити інформацію, що міститься в повідомленні, неможливо, керівник відповідного органу або його заступник продовжують строк розгляду повідомлення до 30 днів від дня його отримання.</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rsidR="00477350" w:rsidRPr="00477350" w:rsidRDefault="00477350" w:rsidP="004773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w:t>
      </w:r>
      <w:hyperlink r:id="rId18" w:anchor="n660" w:history="1">
        <w:r w:rsidRPr="00477350">
          <w:rPr>
            <w:rFonts w:ascii="Times New Roman" w:eastAsia="Times New Roman" w:hAnsi="Times New Roman" w:cs="Times New Roman"/>
            <w:color w:val="0056B3"/>
            <w:sz w:val="24"/>
            <w:szCs w:val="24"/>
          </w:rPr>
          <w:t> </w:t>
        </w:r>
      </w:hyperlink>
      <w:hyperlink r:id="rId19" w:anchor="n660" w:history="1">
        <w:r w:rsidRPr="00477350">
          <w:rPr>
            <w:rFonts w:ascii="Times New Roman" w:eastAsia="Times New Roman" w:hAnsi="Times New Roman" w:cs="Times New Roman"/>
            <w:color w:val="0056B3"/>
            <w:sz w:val="24"/>
            <w:szCs w:val="24"/>
          </w:rPr>
          <w:t>частині другій</w:t>
        </w:r>
      </w:hyperlink>
      <w:hyperlink r:id="rId20" w:anchor="n660" w:history="1">
        <w:r w:rsidRPr="00477350">
          <w:rPr>
            <w:rFonts w:ascii="Times New Roman" w:eastAsia="Times New Roman" w:hAnsi="Times New Roman" w:cs="Times New Roman"/>
            <w:color w:val="0056B3"/>
            <w:sz w:val="24"/>
            <w:szCs w:val="24"/>
          </w:rPr>
          <w:t> </w:t>
        </w:r>
      </w:hyperlink>
      <w:r w:rsidRPr="00477350">
        <w:rPr>
          <w:rFonts w:ascii="Times New Roman" w:eastAsia="Times New Roman" w:hAnsi="Times New Roman" w:cs="Times New Roman"/>
          <w:color w:val="212529"/>
          <w:sz w:val="24"/>
          <w:szCs w:val="24"/>
        </w:rPr>
        <w:t>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rsidR="00477350" w:rsidRPr="00477350" w:rsidRDefault="00477350" w:rsidP="004773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Примітка. Близькими особами викривача є особи, зазначені в</w:t>
      </w:r>
      <w:hyperlink r:id="rId21" w:anchor="n10" w:history="1">
        <w:r w:rsidRPr="00477350">
          <w:rPr>
            <w:rFonts w:ascii="Times New Roman" w:eastAsia="Times New Roman" w:hAnsi="Times New Roman" w:cs="Times New Roman"/>
            <w:color w:val="0056B3"/>
            <w:sz w:val="24"/>
            <w:szCs w:val="24"/>
          </w:rPr>
          <w:t> </w:t>
        </w:r>
      </w:hyperlink>
      <w:hyperlink r:id="rId22" w:anchor="n10" w:history="1">
        <w:r w:rsidRPr="004A69F0">
          <w:rPr>
            <w:rFonts w:ascii="Times New Roman" w:eastAsia="Times New Roman" w:hAnsi="Times New Roman" w:cs="Times New Roman"/>
            <w:sz w:val="24"/>
            <w:szCs w:val="24"/>
          </w:rPr>
          <w:t>абзаці</w:t>
        </w:r>
      </w:hyperlink>
      <w:hyperlink r:id="rId23" w:anchor="n10" w:history="1">
        <w:r w:rsidRPr="004A69F0">
          <w:rPr>
            <w:rFonts w:ascii="Times New Roman" w:eastAsia="Times New Roman" w:hAnsi="Times New Roman" w:cs="Times New Roman"/>
            <w:sz w:val="24"/>
            <w:szCs w:val="24"/>
          </w:rPr>
          <w:t> </w:t>
        </w:r>
      </w:hyperlink>
      <w:hyperlink r:id="rId24" w:anchor="n10" w:history="1">
        <w:r w:rsidRPr="004A69F0">
          <w:rPr>
            <w:rFonts w:ascii="Times New Roman" w:eastAsia="Times New Roman" w:hAnsi="Times New Roman" w:cs="Times New Roman"/>
            <w:sz w:val="24"/>
            <w:szCs w:val="24"/>
          </w:rPr>
          <w:t>четвертому</w:t>
        </w:r>
      </w:hyperlink>
      <w:hyperlink r:id="rId25" w:anchor="n10" w:history="1">
        <w:r w:rsidRPr="00477350">
          <w:rPr>
            <w:rFonts w:ascii="Times New Roman" w:eastAsia="Times New Roman" w:hAnsi="Times New Roman" w:cs="Times New Roman"/>
            <w:color w:val="0056B3"/>
            <w:sz w:val="24"/>
            <w:szCs w:val="24"/>
          </w:rPr>
          <w:t> </w:t>
        </w:r>
      </w:hyperlink>
      <w:r w:rsidRPr="00477350">
        <w:rPr>
          <w:rFonts w:ascii="Times New Roman" w:eastAsia="Times New Roman" w:hAnsi="Times New Roman" w:cs="Times New Roman"/>
          <w:color w:val="212529"/>
          <w:sz w:val="24"/>
          <w:szCs w:val="24"/>
        </w:rPr>
        <w:t>частини першої статті 1 цього Закону.</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53-3. Права та гарантії захисту викривача</w:t>
      </w:r>
    </w:p>
    <w:p w:rsidR="00477350" w:rsidRPr="00477350" w:rsidRDefault="00477350" w:rsidP="0047735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477350" w:rsidRPr="00477350" w:rsidRDefault="00477350" w:rsidP="0047735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 має право:</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бути повідомленим про свої права та обов’язки, передбачені цим Законом;</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подавати докази на підтвердження своєї заяви;</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отримувати від уповноваженого органу, до якого він подав повідомлення, підтвердження його прийняття і реєстрації;</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давати пояснення, свідчення або відмовитися їх давати;</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 безоплатну правову допомогу у зв’язку із захистом прав викривача;</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 конфіденційність;</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загрози життю і здоров’ю на забезпечення безпеки щодо себе та близьких осіб, майна та житла або на відмову від таких заходів;</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lastRenderedPageBreak/>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 винагороду у визначених законом випадках;</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 отримання психологічної допомоги;</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 звільнення від юридичної відповідальності у визначених законом випадках;</w:t>
      </w:r>
    </w:p>
    <w:p w:rsidR="00477350" w:rsidRPr="00477350" w:rsidRDefault="00477350" w:rsidP="00477350">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отримувати інформацію про стан та результати розгляду, перевірки та/або розслідування за фактом повідомлення ним інформації.</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3. Права та гарантії захисту викривачів поширюються на близьких осіб викривача. </w:t>
      </w:r>
      <w:r w:rsidRPr="00477350">
        <w:rPr>
          <w:rFonts w:ascii="Times New Roman" w:eastAsia="Times New Roman" w:hAnsi="Times New Roman" w:cs="Times New Roman"/>
          <w:b/>
          <w:bCs/>
          <w:color w:val="212529"/>
          <w:sz w:val="24"/>
          <w:szCs w:val="24"/>
        </w:rPr>
        <w:t> </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53-4. Захист трудових прав викривача</w:t>
      </w:r>
    </w:p>
    <w:p w:rsidR="00477350" w:rsidRPr="00477350" w:rsidRDefault="00477350" w:rsidP="0047735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 xml:space="preserve">Викривач, його близькі особи, переведені на іншу постійну </w:t>
      </w:r>
      <w:proofErr w:type="spellStart"/>
      <w:r w:rsidRPr="00477350">
        <w:rPr>
          <w:rFonts w:ascii="Times New Roman" w:eastAsia="Times New Roman" w:hAnsi="Times New Roman" w:cs="Times New Roman"/>
          <w:color w:val="212529"/>
          <w:sz w:val="24"/>
          <w:szCs w:val="24"/>
        </w:rPr>
        <w:t>нижчеоплачувану</w:t>
      </w:r>
      <w:proofErr w:type="spellEnd"/>
      <w:r w:rsidRPr="00477350">
        <w:rPr>
          <w:rFonts w:ascii="Times New Roman" w:eastAsia="Times New Roman" w:hAnsi="Times New Roman" w:cs="Times New Roman"/>
          <w:color w:val="212529"/>
          <w:sz w:val="24"/>
          <w:szCs w:val="24"/>
        </w:rPr>
        <w:t xml:space="preserve">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w:t>
      </w:r>
      <w:proofErr w:type="spellStart"/>
      <w:r w:rsidRPr="00477350">
        <w:rPr>
          <w:rFonts w:ascii="Times New Roman" w:eastAsia="Times New Roman" w:hAnsi="Times New Roman" w:cs="Times New Roman"/>
          <w:color w:val="212529"/>
          <w:sz w:val="24"/>
          <w:szCs w:val="24"/>
        </w:rPr>
        <w:t>нижчеоплачуваної</w:t>
      </w:r>
      <w:proofErr w:type="spellEnd"/>
      <w:r w:rsidRPr="00477350">
        <w:rPr>
          <w:rFonts w:ascii="Times New Roman" w:eastAsia="Times New Roman" w:hAnsi="Times New Roman" w:cs="Times New Roman"/>
          <w:color w:val="212529"/>
          <w:sz w:val="24"/>
          <w:szCs w:val="24"/>
        </w:rPr>
        <w:t xml:space="preserve"> роботи, але не більш як за один рік. Якщо заява про поновлення викривача, його близької особи на роботі розглядається </w:t>
      </w:r>
      <w:r w:rsidRPr="00477350">
        <w:rPr>
          <w:rFonts w:ascii="Times New Roman" w:eastAsia="Times New Roman" w:hAnsi="Times New Roman" w:cs="Times New Roman"/>
          <w:color w:val="212529"/>
          <w:sz w:val="24"/>
          <w:szCs w:val="24"/>
        </w:rPr>
        <w:lastRenderedPageBreak/>
        <w:t>більше одного року не з їхньої вини, їм виплачується середній заробіток за весь час вимушеного прогулу.</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 xml:space="preserve">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w:t>
      </w:r>
      <w:proofErr w:type="spellStart"/>
      <w:r w:rsidRPr="00477350">
        <w:rPr>
          <w:rFonts w:ascii="Times New Roman" w:eastAsia="Times New Roman" w:hAnsi="Times New Roman" w:cs="Times New Roman"/>
          <w:color w:val="212529"/>
          <w:sz w:val="24"/>
          <w:szCs w:val="24"/>
        </w:rPr>
        <w:t>шести-місячного</w:t>
      </w:r>
      <w:proofErr w:type="spellEnd"/>
      <w:r w:rsidRPr="00477350">
        <w:rPr>
          <w:rFonts w:ascii="Times New Roman" w:eastAsia="Times New Roman" w:hAnsi="Times New Roman" w:cs="Times New Roman"/>
          <w:color w:val="212529"/>
          <w:sz w:val="24"/>
          <w:szCs w:val="24"/>
        </w:rPr>
        <w:t xml:space="preserve"> середнього заробітку, а в разі неможливості поновлення - у розмірі дворічного середнього заробітку.</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За незаконне розкриття відомостей  про викривача   настає відповідальність, передбачена законом. </w:t>
      </w:r>
      <w:r w:rsidRPr="00477350">
        <w:rPr>
          <w:rFonts w:ascii="Times New Roman" w:eastAsia="Times New Roman" w:hAnsi="Times New Roman" w:cs="Times New Roman"/>
          <w:b/>
          <w:bCs/>
          <w:color w:val="212529"/>
          <w:sz w:val="24"/>
          <w:szCs w:val="24"/>
        </w:rPr>
        <w:t>–</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Повідомлення про можливі факти корупційних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477350" w:rsidRPr="00477350" w:rsidRDefault="00477350" w:rsidP="0047735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w:t>
      </w:r>
      <w:hyperlink r:id="rId26" w:history="1">
        <w:r w:rsidRPr="00477350">
          <w:rPr>
            <w:rFonts w:ascii="Times New Roman" w:eastAsia="Times New Roman" w:hAnsi="Times New Roman" w:cs="Times New Roman"/>
            <w:color w:val="0056B3"/>
            <w:sz w:val="24"/>
            <w:szCs w:val="24"/>
          </w:rPr>
          <w:t> </w:t>
        </w:r>
      </w:hyperlink>
      <w:hyperlink r:id="rId27" w:history="1">
        <w:r w:rsidRPr="00477350">
          <w:rPr>
            <w:rFonts w:ascii="Times New Roman" w:eastAsia="Times New Roman" w:hAnsi="Times New Roman" w:cs="Times New Roman"/>
            <w:color w:val="0056B3"/>
            <w:sz w:val="24"/>
            <w:szCs w:val="24"/>
          </w:rPr>
          <w:t>Цивільним кодексом України</w:t>
        </w:r>
      </w:hyperlink>
      <w:hyperlink r:id="rId28" w:history="1">
        <w:r w:rsidRPr="00477350">
          <w:rPr>
            <w:rFonts w:ascii="Times New Roman" w:eastAsia="Times New Roman" w:hAnsi="Times New Roman" w:cs="Times New Roman"/>
            <w:color w:val="0056B3"/>
            <w:sz w:val="24"/>
            <w:szCs w:val="24"/>
          </w:rPr>
          <w:t>.</w:t>
        </w:r>
      </w:hyperlink>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53-5.  Право викривача на конфіденційність та анонімність</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53-6.  Право викривача на отримання інформації</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Стаття 53-8. Юридична відповідальність викривача</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b/>
          <w:bCs/>
          <w:color w:val="212529"/>
          <w:sz w:val="24"/>
          <w:szCs w:val="24"/>
        </w:rPr>
        <w:lastRenderedPageBreak/>
        <w:t>Повноваження уповноважених підрозділів (осіб) з питань запобігання та виявлення корупції, згідно статті 53</w:t>
      </w:r>
      <w:r w:rsidRPr="00477350">
        <w:rPr>
          <w:rFonts w:ascii="Times New Roman" w:eastAsia="Times New Roman" w:hAnsi="Times New Roman" w:cs="Times New Roman"/>
          <w:b/>
          <w:bCs/>
          <w:color w:val="212529"/>
          <w:sz w:val="24"/>
          <w:szCs w:val="24"/>
          <w:vertAlign w:val="superscript"/>
        </w:rPr>
        <w:t>-9</w:t>
      </w:r>
      <w:r w:rsidRPr="00477350">
        <w:rPr>
          <w:rFonts w:ascii="Times New Roman" w:eastAsia="Times New Roman" w:hAnsi="Times New Roman" w:cs="Times New Roman"/>
          <w:b/>
          <w:bCs/>
          <w:color w:val="212529"/>
          <w:sz w:val="24"/>
          <w:szCs w:val="24"/>
        </w:rPr>
        <w:t> Закону України «Про запобігання корупції»</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Повноваження уповноважених підрозділів (уповноважених осіб) з питань запобігання та виявлення корупції у сфері захисту викривачів:</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 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477350" w:rsidRPr="00477350" w:rsidRDefault="00477350" w:rsidP="0047735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477350" w:rsidRPr="00477350" w:rsidRDefault="00477350" w:rsidP="0047735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співпраця з викривачами, забезпечення дотримання їхніх прав та гарантій захисту, передбачених законом;</w:t>
      </w:r>
    </w:p>
    <w:p w:rsidR="00477350" w:rsidRPr="00477350" w:rsidRDefault="00477350" w:rsidP="0047735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477350" w:rsidRPr="00477350" w:rsidRDefault="00477350" w:rsidP="00477350">
      <w:pPr>
        <w:shd w:val="clear" w:color="auto" w:fill="FFFFFF"/>
        <w:spacing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2. На виконання повноважень у сфері захисту викривачів</w:t>
      </w:r>
      <w:r w:rsidR="002D393C">
        <w:rPr>
          <w:rFonts w:ascii="Times New Roman" w:eastAsia="Times New Roman" w:hAnsi="Times New Roman" w:cs="Times New Roman"/>
          <w:color w:val="212529"/>
          <w:sz w:val="24"/>
          <w:szCs w:val="24"/>
        </w:rPr>
        <w:t xml:space="preserve"> </w:t>
      </w:r>
      <w:r w:rsidRPr="00477350">
        <w:rPr>
          <w:rFonts w:ascii="Times New Roman" w:eastAsia="Times New Roman" w:hAnsi="Times New Roman" w:cs="Times New Roman"/>
          <w:color w:val="212529"/>
          <w:sz w:val="24"/>
          <w:szCs w:val="24"/>
        </w:rPr>
        <w:t>уповноважені особи з питань запобігання та виявлення корупції мають право:</w:t>
      </w:r>
    </w:p>
    <w:p w:rsidR="00477350" w:rsidRPr="00477350" w:rsidRDefault="00477350" w:rsidP="0047735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чи отримувати їх копії;</w:t>
      </w:r>
    </w:p>
    <w:p w:rsidR="00477350" w:rsidRPr="00477350" w:rsidRDefault="00477350" w:rsidP="0047735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w:t>
      </w:r>
    </w:p>
    <w:p w:rsidR="00477350" w:rsidRPr="00477350" w:rsidRDefault="00477350" w:rsidP="0047735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звертатися до Національного агентства щодо порушених прав викривача, його близьких осіб;</w:t>
      </w:r>
    </w:p>
    <w:p w:rsidR="00477350" w:rsidRPr="00477350" w:rsidRDefault="00477350" w:rsidP="0047735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p>
    <w:p w:rsidR="00477350" w:rsidRPr="00477350" w:rsidRDefault="00477350" w:rsidP="0047735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477350">
        <w:rPr>
          <w:rFonts w:ascii="Times New Roman" w:eastAsia="Times New Roman" w:hAnsi="Times New Roman" w:cs="Times New Roman"/>
          <w:color w:val="212529"/>
          <w:sz w:val="24"/>
          <w:szCs w:val="24"/>
        </w:rPr>
        <w:t>виконувати інші визначені законом повноваження, спрямовані на всебічний розгляд повідомлень викривачів та захист їхніх прав та свобод.</w:t>
      </w:r>
    </w:p>
    <w:p w:rsidR="00477350" w:rsidRPr="00477350" w:rsidRDefault="00B86697" w:rsidP="00B86697">
      <w:pPr>
        <w:shd w:val="clear" w:color="auto" w:fill="FFFFFF"/>
        <w:spacing w:after="100" w:afterAutospacing="1" w:line="240" w:lineRule="auto"/>
        <w:ind w:firstLine="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В</w:t>
      </w:r>
      <w:r w:rsidR="00477350" w:rsidRPr="00477350">
        <w:rPr>
          <w:rFonts w:ascii="Times New Roman" w:eastAsia="Times New Roman" w:hAnsi="Times New Roman" w:cs="Times New Roman"/>
          <w:color w:val="212529"/>
          <w:sz w:val="24"/>
          <w:szCs w:val="24"/>
        </w:rPr>
        <w:t>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785E9C" w:rsidRPr="00477350" w:rsidRDefault="00785E9C">
      <w:pPr>
        <w:rPr>
          <w:rFonts w:ascii="Times New Roman" w:hAnsi="Times New Roman" w:cs="Times New Roman"/>
          <w:sz w:val="24"/>
          <w:szCs w:val="24"/>
        </w:rPr>
      </w:pPr>
    </w:p>
    <w:sectPr w:rsidR="00785E9C" w:rsidRPr="00477350" w:rsidSect="00B81A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401D"/>
    <w:multiLevelType w:val="multilevel"/>
    <w:tmpl w:val="B8C4D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25D1"/>
    <w:multiLevelType w:val="multilevel"/>
    <w:tmpl w:val="134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4478A"/>
    <w:multiLevelType w:val="multilevel"/>
    <w:tmpl w:val="8BA6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446BC"/>
    <w:multiLevelType w:val="multilevel"/>
    <w:tmpl w:val="D1B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B1733"/>
    <w:multiLevelType w:val="multilevel"/>
    <w:tmpl w:val="A93E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A7D90"/>
    <w:multiLevelType w:val="multilevel"/>
    <w:tmpl w:val="C82E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2E06F7"/>
    <w:multiLevelType w:val="multilevel"/>
    <w:tmpl w:val="DD34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5C47F6"/>
    <w:multiLevelType w:val="multilevel"/>
    <w:tmpl w:val="E5E6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CB461E"/>
    <w:multiLevelType w:val="multilevel"/>
    <w:tmpl w:val="5190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26767"/>
    <w:multiLevelType w:val="multilevel"/>
    <w:tmpl w:val="698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079D3"/>
    <w:multiLevelType w:val="multilevel"/>
    <w:tmpl w:val="ECF0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555014"/>
    <w:multiLevelType w:val="multilevel"/>
    <w:tmpl w:val="9E58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D97911"/>
    <w:multiLevelType w:val="multilevel"/>
    <w:tmpl w:val="A16A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43DA7"/>
    <w:multiLevelType w:val="multilevel"/>
    <w:tmpl w:val="BB2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13"/>
  </w:num>
  <w:num w:numId="5">
    <w:abstractNumId w:val="7"/>
  </w:num>
  <w:num w:numId="6">
    <w:abstractNumId w:val="10"/>
  </w:num>
  <w:num w:numId="7">
    <w:abstractNumId w:val="2"/>
  </w:num>
  <w:num w:numId="8">
    <w:abstractNumId w:val="12"/>
  </w:num>
  <w:num w:numId="9">
    <w:abstractNumId w:val="8"/>
  </w:num>
  <w:num w:numId="10">
    <w:abstractNumId w:val="0"/>
  </w:num>
  <w:num w:numId="11">
    <w:abstractNumId w:val="11"/>
  </w:num>
  <w:num w:numId="12">
    <w:abstractNumId w:val="3"/>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477350"/>
    <w:rsid w:val="00267394"/>
    <w:rsid w:val="002D393C"/>
    <w:rsid w:val="00477350"/>
    <w:rsid w:val="004A69F0"/>
    <w:rsid w:val="00785E9C"/>
    <w:rsid w:val="00795DE7"/>
    <w:rsid w:val="00894308"/>
    <w:rsid w:val="00B77A7B"/>
    <w:rsid w:val="00B81AFC"/>
    <w:rsid w:val="00B86697"/>
    <w:rsid w:val="00BB7207"/>
    <w:rsid w:val="00CE4712"/>
    <w:rsid w:val="00F071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FC"/>
  </w:style>
  <w:style w:type="paragraph" w:styleId="2">
    <w:name w:val="heading 2"/>
    <w:basedOn w:val="a"/>
    <w:link w:val="20"/>
    <w:uiPriority w:val="9"/>
    <w:qFormat/>
    <w:rsid w:val="004773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7350"/>
    <w:rPr>
      <w:rFonts w:ascii="Times New Roman" w:eastAsia="Times New Roman" w:hAnsi="Times New Roman" w:cs="Times New Roman"/>
      <w:b/>
      <w:bCs/>
      <w:sz w:val="36"/>
      <w:szCs w:val="36"/>
    </w:rPr>
  </w:style>
  <w:style w:type="paragraph" w:styleId="a3">
    <w:name w:val="Normal (Web)"/>
    <w:basedOn w:val="a"/>
    <w:uiPriority w:val="99"/>
    <w:semiHidden/>
    <w:unhideWhenUsed/>
    <w:rsid w:val="004773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7350"/>
    <w:rPr>
      <w:b/>
      <w:bCs/>
    </w:rPr>
  </w:style>
  <w:style w:type="character" w:styleId="a5">
    <w:name w:val="Emphasis"/>
    <w:basedOn w:val="a0"/>
    <w:uiPriority w:val="20"/>
    <w:qFormat/>
    <w:rsid w:val="00477350"/>
    <w:rPr>
      <w:i/>
      <w:iCs/>
    </w:rPr>
  </w:style>
  <w:style w:type="character" w:styleId="a6">
    <w:name w:val="Hyperlink"/>
    <w:basedOn w:val="a0"/>
    <w:uiPriority w:val="99"/>
    <w:semiHidden/>
    <w:unhideWhenUsed/>
    <w:rsid w:val="00477350"/>
    <w:rPr>
      <w:color w:val="0000FF"/>
      <w:u w:val="single"/>
    </w:rPr>
  </w:style>
  <w:style w:type="paragraph" w:styleId="a7">
    <w:name w:val="List Paragraph"/>
    <w:basedOn w:val="a"/>
    <w:uiPriority w:val="34"/>
    <w:qFormat/>
    <w:rsid w:val="002D393C"/>
    <w:pPr>
      <w:ind w:left="720"/>
      <w:contextualSpacing/>
    </w:pPr>
  </w:style>
</w:styles>
</file>

<file path=word/webSettings.xml><?xml version="1.0" encoding="utf-8"?>
<w:webSettings xmlns:r="http://schemas.openxmlformats.org/officeDocument/2006/relationships" xmlns:w="http://schemas.openxmlformats.org/wordprocessingml/2006/main">
  <w:divs>
    <w:div w:id="1105927342">
      <w:bodyDiv w:val="1"/>
      <w:marLeft w:val="0"/>
      <w:marRight w:val="0"/>
      <w:marTop w:val="0"/>
      <w:marBottom w:val="0"/>
      <w:divBdr>
        <w:top w:val="none" w:sz="0" w:space="0" w:color="auto"/>
        <w:left w:val="none" w:sz="0" w:space="0" w:color="auto"/>
        <w:bottom w:val="none" w:sz="0" w:space="0" w:color="auto"/>
        <w:right w:val="none" w:sz="0" w:space="0" w:color="auto"/>
      </w:divBdr>
    </w:div>
    <w:div w:id="1296912552">
      <w:bodyDiv w:val="1"/>
      <w:marLeft w:val="0"/>
      <w:marRight w:val="0"/>
      <w:marTop w:val="0"/>
      <w:marBottom w:val="0"/>
      <w:divBdr>
        <w:top w:val="none" w:sz="0" w:space="0" w:color="auto"/>
        <w:left w:val="none" w:sz="0" w:space="0" w:color="auto"/>
        <w:bottom w:val="none" w:sz="0" w:space="0" w:color="auto"/>
        <w:right w:val="none" w:sz="0" w:space="0" w:color="auto"/>
      </w:divBdr>
    </w:div>
    <w:div w:id="14245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17"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435-15" TargetMode="External"/><Relationship Id="rId3" Type="http://schemas.openxmlformats.org/officeDocument/2006/relationships/settings" Target="setting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3782-12" TargetMode="External"/><Relationship Id="rId12" Type="http://schemas.openxmlformats.org/officeDocument/2006/relationships/hyperlink" Target="https://zakon.rada.gov.ua/laws/show/3460-17"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3782-12" TargetMode="External"/><Relationship Id="rId11" Type="http://schemas.openxmlformats.org/officeDocument/2006/relationships/hyperlink" Target="https://zakon.rada.gov.ua/laws/show/3460-17" TargetMode="External"/><Relationship Id="rId24" Type="http://schemas.openxmlformats.org/officeDocument/2006/relationships/hyperlink" Target="https://zakon.rada.gov.ua/laws/show/1700-18" TargetMode="External"/><Relationship Id="rId5" Type="http://schemas.openxmlformats.org/officeDocument/2006/relationships/hyperlink" Target="https://zakon.rada.gov.ua/laws/show/3782-12"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435-15" TargetMode="External"/><Relationship Id="rId10" Type="http://schemas.openxmlformats.org/officeDocument/2006/relationships/hyperlink" Target="https://zakon.rada.gov.ua/laws/show/3460-17"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3460-17"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435-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17129</Words>
  <Characters>9764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2024-04-02T11:25:00Z</dcterms:created>
  <dcterms:modified xsi:type="dcterms:W3CDTF">2024-04-05T06:12:00Z</dcterms:modified>
</cp:coreProperties>
</file>